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IV/2 vom 25. Mai 2022</w:t>
      </w:r>
    </w:p>
    <w:p>
      <w:r>
        <w:t>Bundesverwaltungsgericht, 2022-05-25, FR</w:t>
      </w:r>
    </w:p>
    <w:p>
      <w:r>
        <w:rPr>
          <w:b/>
        </w:rPr>
        <w:t xml:space="preserve">Quelle: </w:t>
      </w:r>
      <w:r>
        <w:t>https://mcp.opencaselaw.ch/entscheid/bvger_BVGE 2022 IV_2</w:t>
      </w:r>
    </w:p>
    <w:p>
      <w:r>
        <w:t>FR: TAF BVGE 2022 IV/2 du 25 mai 2022</w:t>
      </w:r>
    </w:p>
    <w:p>
      <w:r>
        <w:t>IT: TAF BVGE 2022 IV/2 del 25 maggio 2022</w:t>
      </w:r>
    </w:p>
    <w:p>
      <w:pPr>
        <w:pStyle w:val="Heading2"/>
      </w:pPr>
      <w:r>
        <w:t>Regeste</w:t>
      </w:r>
    </w:p>
    <w:p>
      <w:r>
        <w:t>Procédure de radiation</w:t>
      </w:r>
    </w:p>
    <w:p>
      <w:pPr>
        <w:pStyle w:val="Heading2"/>
      </w:pPr>
      <w:r>
        <w:t>Erwägungen</w:t>
      </w:r>
    </w:p>
    <w:p>
      <w:r>
        <w:rPr>
          <w:b/>
        </w:rPr>
        <w:t>E. 1</w:t>
      </w:r>
    </w:p>
    <w:p>
      <w:r>
        <w:t>Verfügungsbegriff nach Art. 5 VwVG.</w:t>
      </w:r>
    </w:p>
    <w:p>
      <w:r>
        <w:rPr>
          <w:b/>
        </w:rPr>
        <w:t>E. 2</w:t>
      </w:r>
    </w:p>
    <w:p>
      <w:r>
        <w:t>Definition und Merkmale verschiedener Arten von Verfügungen: End-, Teil-, Feststellungs- und Zwischenverfügungen einschliesslich materiellrechtlicher Grundsatzentscheide (E. 4).</w:t>
      </w:r>
    </w:p>
    <w:p>
      <w:r>
        <w:rPr>
          <w:b/>
        </w:rPr>
        <w:t>E. 3</w:t>
      </w:r>
    </w:p>
    <w:p>
      <w:r>
        <w:t>Unzulässigkeit der Beschwerde. Der Akt, mit dem das IGE einerseits feststellt, die Antragstellerin habe den Nichtgebrauch der angefochtenen Marke glaubhaft gemacht, und andererseits ankündigt, es werde über die von der Antragsgegnerin vorgelegten Gebrauchsbelege befinden, sobald dieser Akt rechtskräftig geworden sei, stellt keine Verfügung, nicht einmal eine Zwischenverfügung, dar und ist daher nicht anfechtbar (E. 4.6.3, 4.7.2 und 5).</w:t>
      </w:r>
    </w:p>
    <w:p>
      <w:r>
        <w:t>Eidgenossenschaft Bundesverwaltungsgericht Conféderation Bundesverwaltungsgericht Confederazione Bundesverwaltungsgericht Abteilung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